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48B2F" w14:textId="77777777" w:rsidR="00306E19" w:rsidRPr="00D663CF" w:rsidRDefault="00306E19" w:rsidP="001D45E2">
      <w:pPr>
        <w:jc w:val="center"/>
        <w:rPr>
          <w:rFonts w:asciiTheme="minorHAnsi" w:hAnsiTheme="minorHAnsi" w:cstheme="minorHAnsi"/>
          <w:b/>
          <w:sz w:val="32"/>
          <w:szCs w:val="32"/>
          <w:u w:val="single"/>
        </w:rPr>
      </w:pPr>
      <w:r w:rsidRPr="00D663CF">
        <w:rPr>
          <w:rFonts w:asciiTheme="minorHAnsi" w:hAnsiTheme="minorHAnsi" w:cstheme="minorHAnsi"/>
          <w:b/>
          <w:sz w:val="32"/>
          <w:szCs w:val="32"/>
          <w:u w:val="single"/>
        </w:rPr>
        <w:t>PARENTING CONSULTING FEE AGREEMENT EXAMPLE AND STRUCTURE</w:t>
      </w:r>
    </w:p>
    <w:p w14:paraId="455C493D" w14:textId="77777777" w:rsidR="00306E19" w:rsidRPr="001D45E2" w:rsidRDefault="00306E19" w:rsidP="001D45E2">
      <w:pPr>
        <w:spacing w:line="240" w:lineRule="auto"/>
        <w:rPr>
          <w:rFonts w:asciiTheme="minorHAnsi" w:hAnsiTheme="minorHAnsi" w:cstheme="minorHAnsi"/>
        </w:rPr>
      </w:pPr>
      <w:r w:rsidRPr="001D45E2">
        <w:rPr>
          <w:rFonts w:asciiTheme="minorHAnsi" w:hAnsiTheme="minorHAnsi" w:cstheme="minorHAnsi"/>
        </w:rPr>
        <w:t>Because of the variety of PC's professional experiences in the State of Minnes</w:t>
      </w:r>
      <w:bookmarkStart w:id="0" w:name="_GoBack"/>
      <w:bookmarkEnd w:id="0"/>
      <w:r w:rsidRPr="001D45E2">
        <w:rPr>
          <w:rFonts w:asciiTheme="minorHAnsi" w:hAnsiTheme="minorHAnsi" w:cstheme="minorHAnsi"/>
        </w:rPr>
        <w:t xml:space="preserve">ota and their respective billing practices, it is impossible to establish a uniform fee agreement for all PCs. This document is intended to serve as a "Best Practices" guide for PC's in organizing their own individual PC Fee Agreements. The bullets and questions included are intended to guide each PC in developing a tailored and individual fee agreement. </w:t>
      </w:r>
    </w:p>
    <w:p w14:paraId="007287B9" w14:textId="77777777" w:rsidR="00306E19" w:rsidRPr="001D45E2" w:rsidRDefault="00306E19" w:rsidP="00306E19">
      <w:pPr>
        <w:spacing w:line="240" w:lineRule="auto"/>
        <w:rPr>
          <w:rFonts w:asciiTheme="minorHAnsi" w:hAnsiTheme="minorHAnsi" w:cstheme="minorHAnsi"/>
        </w:rPr>
      </w:pPr>
    </w:p>
    <w:p w14:paraId="44CD8086" w14:textId="4CB7C163" w:rsidR="00306E19" w:rsidRPr="001D45E2" w:rsidRDefault="00306E19" w:rsidP="001D45E2">
      <w:pPr>
        <w:spacing w:line="240" w:lineRule="auto"/>
        <w:rPr>
          <w:rFonts w:asciiTheme="minorHAnsi" w:hAnsiTheme="minorHAnsi" w:cstheme="minorHAnsi"/>
        </w:rPr>
      </w:pPr>
      <w:r w:rsidRPr="001D45E2">
        <w:rPr>
          <w:rFonts w:asciiTheme="minorHAnsi" w:hAnsiTheme="minorHAnsi" w:cstheme="minorHAnsi"/>
        </w:rPr>
        <w:t xml:space="preserve">However, two sections are </w:t>
      </w:r>
      <w:r w:rsidRPr="001D45E2">
        <w:rPr>
          <w:rFonts w:asciiTheme="minorHAnsi" w:hAnsiTheme="minorHAnsi" w:cstheme="minorHAnsi"/>
          <w:b/>
        </w:rPr>
        <w:t>NECESSARY AND REQUIRED</w:t>
      </w:r>
      <w:r w:rsidRPr="001D45E2">
        <w:rPr>
          <w:rFonts w:asciiTheme="minorHAnsi" w:hAnsiTheme="minorHAnsi" w:cstheme="minorHAnsi"/>
        </w:rPr>
        <w:t xml:space="preserve"> in order to maintain consistency with the Order and Stipulation. They are items "I. Desc</w:t>
      </w:r>
      <w:r w:rsidR="00692492" w:rsidRPr="001D45E2">
        <w:rPr>
          <w:rFonts w:asciiTheme="minorHAnsi" w:hAnsiTheme="minorHAnsi" w:cstheme="minorHAnsi"/>
        </w:rPr>
        <w:t xml:space="preserve">ription" and "VIII. Appointment </w:t>
      </w:r>
      <w:r w:rsidRPr="001D45E2">
        <w:rPr>
          <w:rFonts w:asciiTheme="minorHAnsi" w:hAnsiTheme="minorHAnsi" w:cstheme="minorHAnsi"/>
        </w:rPr>
        <w:t xml:space="preserve">Contingency." These are set-off with red </w:t>
      </w:r>
      <w:r w:rsidR="001D45E2" w:rsidRPr="001D45E2">
        <w:rPr>
          <w:rFonts w:asciiTheme="minorHAnsi" w:hAnsiTheme="minorHAnsi" w:cstheme="minorHAnsi"/>
        </w:rPr>
        <w:t>font</w:t>
      </w:r>
      <w:r w:rsidRPr="001D45E2">
        <w:rPr>
          <w:rFonts w:asciiTheme="minorHAnsi" w:hAnsiTheme="minorHAnsi" w:cstheme="minorHAnsi"/>
        </w:rPr>
        <w:t xml:space="preserve"> to distinguish them from other portions of the document. When included in the PC's Fee Agreement, they should be similarly situated</w:t>
      </w:r>
      <w:r w:rsidR="001D45E2" w:rsidRPr="001D45E2">
        <w:rPr>
          <w:rFonts w:asciiTheme="minorHAnsi" w:hAnsiTheme="minorHAnsi" w:cstheme="minorHAnsi"/>
        </w:rPr>
        <w:t xml:space="preserve"> – </w:t>
      </w:r>
      <w:r w:rsidRPr="001D45E2">
        <w:rPr>
          <w:rFonts w:asciiTheme="minorHAnsi" w:hAnsiTheme="minorHAnsi" w:cstheme="minorHAnsi"/>
        </w:rPr>
        <w:t xml:space="preserve">the "Description" at the beginning, and the "Appointment Contingency" at the very end before the signatures. </w:t>
      </w:r>
    </w:p>
    <w:p w14:paraId="1AC876FD" w14:textId="77777777" w:rsidR="00306E19" w:rsidRPr="001D45E2" w:rsidRDefault="00306E19" w:rsidP="00306E19">
      <w:pPr>
        <w:spacing w:line="240" w:lineRule="auto"/>
        <w:rPr>
          <w:rFonts w:asciiTheme="minorHAnsi" w:hAnsiTheme="minorHAnsi" w:cstheme="minorHAnsi"/>
        </w:rPr>
      </w:pPr>
    </w:p>
    <w:p w14:paraId="178992D7" w14:textId="77777777" w:rsidR="00306E19" w:rsidRPr="001D45E2" w:rsidRDefault="00306E19" w:rsidP="00306E19">
      <w:pPr>
        <w:spacing w:line="240" w:lineRule="auto"/>
        <w:rPr>
          <w:rFonts w:asciiTheme="minorHAnsi" w:hAnsiTheme="minorHAnsi" w:cstheme="minorHAnsi"/>
          <w:b/>
          <w:u w:val="single"/>
        </w:rPr>
      </w:pPr>
      <w:r w:rsidRPr="001D45E2">
        <w:rPr>
          <w:rFonts w:asciiTheme="minorHAnsi" w:hAnsiTheme="minorHAnsi" w:cstheme="minorHAnsi"/>
          <w:b/>
          <w:color w:val="FF0000"/>
          <w:u w:val="single"/>
        </w:rPr>
        <w:t>I. DESCRIPTION</w:t>
      </w:r>
    </w:p>
    <w:p w14:paraId="13D30E29" w14:textId="77777777" w:rsidR="00306E19" w:rsidRPr="001D45E2" w:rsidRDefault="00306E19" w:rsidP="00306E19">
      <w:pPr>
        <w:spacing w:line="240" w:lineRule="auto"/>
        <w:rPr>
          <w:rFonts w:asciiTheme="minorHAnsi" w:hAnsiTheme="minorHAnsi" w:cstheme="minorHAnsi"/>
          <w:b/>
        </w:rPr>
      </w:pPr>
    </w:p>
    <w:p w14:paraId="22D2FC62" w14:textId="77777777" w:rsidR="00306E19" w:rsidRPr="001D45E2" w:rsidRDefault="00306E19" w:rsidP="00306E19">
      <w:pPr>
        <w:spacing w:line="240" w:lineRule="auto"/>
        <w:rPr>
          <w:rFonts w:asciiTheme="minorHAnsi" w:hAnsiTheme="minorHAnsi" w:cstheme="minorHAnsi"/>
        </w:rPr>
      </w:pPr>
      <w:r w:rsidRPr="001D45E2">
        <w:rPr>
          <w:rFonts w:asciiTheme="minorHAnsi" w:hAnsiTheme="minorHAnsi" w:cstheme="minorHAnsi"/>
        </w:rPr>
        <w:t xml:space="preserve">The parties agree that the Parenting Consultant (PC) shall act pursuant to the Court Order, and by signing this agreement the parties acknowledge that they reviewed the Order with the PC and agree to the PC's </w:t>
      </w:r>
      <w:r w:rsidR="001904A2" w:rsidRPr="001D45E2">
        <w:rPr>
          <w:rFonts w:asciiTheme="minorHAnsi" w:hAnsiTheme="minorHAnsi" w:cstheme="minorHAnsi"/>
        </w:rPr>
        <w:t>scope, duties, responsibilities</w:t>
      </w:r>
      <w:r w:rsidRPr="001D45E2">
        <w:rPr>
          <w:rFonts w:asciiTheme="minorHAnsi" w:hAnsiTheme="minorHAnsi" w:cstheme="minorHAnsi"/>
        </w:rPr>
        <w:t xml:space="preserve"> and process. </w:t>
      </w:r>
    </w:p>
    <w:p w14:paraId="13290C01" w14:textId="77777777" w:rsidR="00306E19" w:rsidRPr="001D45E2" w:rsidRDefault="00306E19" w:rsidP="00306E19">
      <w:pPr>
        <w:spacing w:line="240" w:lineRule="auto"/>
        <w:rPr>
          <w:rFonts w:asciiTheme="minorHAnsi" w:hAnsiTheme="minorHAnsi" w:cstheme="minorHAnsi"/>
        </w:rPr>
      </w:pPr>
    </w:p>
    <w:p w14:paraId="28BE3205" w14:textId="77777777" w:rsidR="00306E19" w:rsidRPr="001D45E2" w:rsidRDefault="00306E19" w:rsidP="00306E19">
      <w:pPr>
        <w:spacing w:line="240" w:lineRule="auto"/>
        <w:rPr>
          <w:rFonts w:asciiTheme="minorHAnsi" w:hAnsiTheme="minorHAnsi" w:cstheme="minorHAnsi"/>
          <w:b/>
          <w:u w:val="single"/>
        </w:rPr>
      </w:pPr>
      <w:r w:rsidRPr="001D45E2">
        <w:rPr>
          <w:rFonts w:asciiTheme="minorHAnsi" w:hAnsiTheme="minorHAnsi" w:cstheme="minorHAnsi"/>
          <w:b/>
          <w:u w:val="single"/>
        </w:rPr>
        <w:t>II. FEES AND BILLING</w:t>
      </w:r>
    </w:p>
    <w:p w14:paraId="2391B160" w14:textId="77777777" w:rsidR="00306E19" w:rsidRPr="001D45E2" w:rsidRDefault="00306E19" w:rsidP="00306E19">
      <w:pPr>
        <w:spacing w:line="240" w:lineRule="auto"/>
        <w:rPr>
          <w:rFonts w:asciiTheme="minorHAnsi" w:hAnsiTheme="minorHAnsi" w:cstheme="minorHAnsi"/>
          <w:b/>
        </w:rPr>
      </w:pPr>
    </w:p>
    <w:p w14:paraId="274E7543" w14:textId="77777777" w:rsidR="00306E19" w:rsidRPr="001D45E2" w:rsidRDefault="00306E19" w:rsidP="00306E19">
      <w:pPr>
        <w:pStyle w:val="ColorfulList-Accent11"/>
        <w:numPr>
          <w:ilvl w:val="0"/>
          <w:numId w:val="1"/>
        </w:numPr>
        <w:spacing w:line="240" w:lineRule="auto"/>
        <w:rPr>
          <w:rFonts w:asciiTheme="minorHAnsi" w:hAnsiTheme="minorHAnsi" w:cstheme="minorHAnsi"/>
        </w:rPr>
      </w:pPr>
      <w:r w:rsidRPr="001D45E2">
        <w:rPr>
          <w:rFonts w:asciiTheme="minorHAnsi" w:hAnsiTheme="minorHAnsi" w:cstheme="minorHAnsi"/>
        </w:rPr>
        <w:t>Rates</w:t>
      </w:r>
    </w:p>
    <w:p w14:paraId="07F54676"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Rate for the PC?</w:t>
      </w:r>
    </w:p>
    <w:p w14:paraId="679CDC67"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Rate for support staff?</w:t>
      </w:r>
    </w:p>
    <w:p w14:paraId="07C05CD3"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If the rate increases, what notice is needed? How often might the rate increase?</w:t>
      </w:r>
    </w:p>
    <w:p w14:paraId="79B5B25C" w14:textId="77777777" w:rsidR="00306E19" w:rsidRPr="001D45E2" w:rsidRDefault="00306E19" w:rsidP="00306E19">
      <w:pPr>
        <w:pStyle w:val="ColorfulList-Accent11"/>
        <w:numPr>
          <w:ilvl w:val="0"/>
          <w:numId w:val="1"/>
        </w:numPr>
        <w:spacing w:line="240" w:lineRule="auto"/>
        <w:rPr>
          <w:rFonts w:asciiTheme="minorHAnsi" w:hAnsiTheme="minorHAnsi" w:cstheme="minorHAnsi"/>
        </w:rPr>
      </w:pPr>
      <w:r w:rsidRPr="001D45E2">
        <w:rPr>
          <w:rFonts w:asciiTheme="minorHAnsi" w:hAnsiTheme="minorHAnsi" w:cstheme="minorHAnsi"/>
        </w:rPr>
        <w:t>Billing increments</w:t>
      </w:r>
    </w:p>
    <w:p w14:paraId="4A887DF7"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What will the billable hourly increments be?</w:t>
      </w:r>
    </w:p>
    <w:p w14:paraId="71554106"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How will the fees be divided?</w:t>
      </w:r>
    </w:p>
    <w:p w14:paraId="6EAC6A47"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Will you use incremental periods with different billing rates?</w:t>
      </w:r>
    </w:p>
    <w:p w14:paraId="67762398" w14:textId="77777777" w:rsidR="00306E19" w:rsidRPr="001D45E2" w:rsidRDefault="00306E19" w:rsidP="00306E19">
      <w:pPr>
        <w:pStyle w:val="ColorfulList-Accent11"/>
        <w:numPr>
          <w:ilvl w:val="0"/>
          <w:numId w:val="1"/>
        </w:numPr>
        <w:spacing w:line="240" w:lineRule="auto"/>
        <w:rPr>
          <w:rFonts w:asciiTheme="minorHAnsi" w:hAnsiTheme="minorHAnsi" w:cstheme="minorHAnsi"/>
        </w:rPr>
      </w:pPr>
      <w:r w:rsidRPr="001D45E2">
        <w:rPr>
          <w:rFonts w:asciiTheme="minorHAnsi" w:hAnsiTheme="minorHAnsi" w:cstheme="minorHAnsi"/>
        </w:rPr>
        <w:t xml:space="preserve">What matters will be charged? Consider: </w:t>
      </w:r>
    </w:p>
    <w:p w14:paraId="3A407D86"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Meetings with parties</w:t>
      </w:r>
    </w:p>
    <w:p w14:paraId="571C4875" w14:textId="77777777" w:rsidR="00306E19" w:rsidRPr="001D45E2" w:rsidRDefault="00306E19" w:rsidP="00306E19">
      <w:pPr>
        <w:pStyle w:val="ColorfulList-Accent11"/>
        <w:numPr>
          <w:ilvl w:val="2"/>
          <w:numId w:val="1"/>
        </w:numPr>
        <w:spacing w:line="240" w:lineRule="auto"/>
        <w:rPr>
          <w:rFonts w:asciiTheme="minorHAnsi" w:hAnsiTheme="minorHAnsi" w:cstheme="minorHAnsi"/>
        </w:rPr>
      </w:pPr>
      <w:r w:rsidRPr="001D45E2">
        <w:rPr>
          <w:rFonts w:asciiTheme="minorHAnsi" w:hAnsiTheme="minorHAnsi" w:cstheme="minorHAnsi"/>
        </w:rPr>
        <w:t>What if the meeting is cancelled?</w:t>
      </w:r>
    </w:p>
    <w:p w14:paraId="731494FB" w14:textId="77777777" w:rsidR="00306E19" w:rsidRPr="001D45E2" w:rsidRDefault="00306E19" w:rsidP="00306E19">
      <w:pPr>
        <w:pStyle w:val="ColorfulList-Accent11"/>
        <w:numPr>
          <w:ilvl w:val="2"/>
          <w:numId w:val="1"/>
        </w:numPr>
        <w:spacing w:line="240" w:lineRule="auto"/>
        <w:rPr>
          <w:rFonts w:asciiTheme="minorHAnsi" w:hAnsiTheme="minorHAnsi" w:cstheme="minorHAnsi"/>
        </w:rPr>
      </w:pPr>
      <w:r w:rsidRPr="001D45E2">
        <w:rPr>
          <w:rFonts w:asciiTheme="minorHAnsi" w:hAnsiTheme="minorHAnsi" w:cstheme="minorHAnsi"/>
        </w:rPr>
        <w:t>How will you bill for individual meetings?</w:t>
      </w:r>
    </w:p>
    <w:p w14:paraId="77A45146"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Telephone calls pertaining to file</w:t>
      </w:r>
    </w:p>
    <w:p w14:paraId="75CEE070" w14:textId="77777777" w:rsidR="00306E19" w:rsidRPr="001D45E2" w:rsidRDefault="00306E19" w:rsidP="00306E19">
      <w:pPr>
        <w:pStyle w:val="ColorfulList-Accent11"/>
        <w:numPr>
          <w:ilvl w:val="2"/>
          <w:numId w:val="1"/>
        </w:numPr>
        <w:spacing w:line="240" w:lineRule="auto"/>
        <w:rPr>
          <w:rFonts w:asciiTheme="minorHAnsi" w:hAnsiTheme="minorHAnsi" w:cstheme="minorHAnsi"/>
        </w:rPr>
      </w:pPr>
      <w:r w:rsidRPr="001D45E2">
        <w:rPr>
          <w:rFonts w:asciiTheme="minorHAnsi" w:hAnsiTheme="minorHAnsi" w:cstheme="minorHAnsi"/>
        </w:rPr>
        <w:t>How will you bill for individual phone calls?</w:t>
      </w:r>
    </w:p>
    <w:p w14:paraId="1C852C30"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Reviewing and responding to e-mails</w:t>
      </w:r>
    </w:p>
    <w:p w14:paraId="3BFCFEE3"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Reviewing letters and other records and writings</w:t>
      </w:r>
    </w:p>
    <w:p w14:paraId="73CB0EF2"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lastRenderedPageBreak/>
        <w:t>Preparing reports and PC decisions</w:t>
      </w:r>
    </w:p>
    <w:p w14:paraId="50095ADD" w14:textId="6A23DF65"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Travel time</w:t>
      </w:r>
    </w:p>
    <w:p w14:paraId="11EFC15B"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Other expenses?</w:t>
      </w:r>
    </w:p>
    <w:p w14:paraId="35D97735" w14:textId="77777777" w:rsidR="00306E19" w:rsidRPr="001D45E2" w:rsidRDefault="00306E19" w:rsidP="00306E19">
      <w:pPr>
        <w:pStyle w:val="ColorfulList-Accent11"/>
        <w:numPr>
          <w:ilvl w:val="0"/>
          <w:numId w:val="1"/>
        </w:numPr>
        <w:spacing w:line="240" w:lineRule="auto"/>
        <w:rPr>
          <w:rFonts w:asciiTheme="minorHAnsi" w:hAnsiTheme="minorHAnsi" w:cstheme="minorHAnsi"/>
        </w:rPr>
      </w:pPr>
      <w:r w:rsidRPr="001D45E2">
        <w:rPr>
          <w:rFonts w:asciiTheme="minorHAnsi" w:hAnsiTheme="minorHAnsi" w:cstheme="minorHAnsi"/>
        </w:rPr>
        <w:t>How often will those charges be billed to the parties?</w:t>
      </w:r>
    </w:p>
    <w:p w14:paraId="72BEFA1A"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Will interest be charged on unpaid balances?</w:t>
      </w:r>
    </w:p>
    <w:p w14:paraId="238DAD16"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Does the PC retain the right to change the distribution if the PC feels that one party is abusing the process?</w:t>
      </w:r>
    </w:p>
    <w:p w14:paraId="0D35DF5D" w14:textId="77777777" w:rsidR="00306E19" w:rsidRPr="001D45E2" w:rsidRDefault="00306E19" w:rsidP="00306E19">
      <w:pPr>
        <w:pStyle w:val="ColorfulList-Accent11"/>
        <w:numPr>
          <w:ilvl w:val="0"/>
          <w:numId w:val="1"/>
        </w:numPr>
        <w:spacing w:line="240" w:lineRule="auto"/>
        <w:rPr>
          <w:rFonts w:asciiTheme="minorHAnsi" w:hAnsiTheme="minorHAnsi" w:cstheme="minorHAnsi"/>
        </w:rPr>
      </w:pPr>
      <w:r w:rsidRPr="001D45E2">
        <w:rPr>
          <w:rFonts w:asciiTheme="minorHAnsi" w:hAnsiTheme="minorHAnsi" w:cstheme="minorHAnsi"/>
        </w:rPr>
        <w:t>When are payments due?</w:t>
      </w:r>
    </w:p>
    <w:p w14:paraId="66C6B95E" w14:textId="77777777" w:rsidR="00306E19" w:rsidRPr="001D45E2" w:rsidRDefault="00306E19" w:rsidP="00306E19">
      <w:pPr>
        <w:pStyle w:val="ColorfulList-Accent11"/>
        <w:numPr>
          <w:ilvl w:val="0"/>
          <w:numId w:val="1"/>
        </w:numPr>
        <w:spacing w:line="240" w:lineRule="auto"/>
        <w:rPr>
          <w:rFonts w:asciiTheme="minorHAnsi" w:hAnsiTheme="minorHAnsi" w:cstheme="minorHAnsi"/>
        </w:rPr>
      </w:pPr>
      <w:r w:rsidRPr="001D45E2">
        <w:rPr>
          <w:rFonts w:asciiTheme="minorHAnsi" w:hAnsiTheme="minorHAnsi" w:cstheme="minorHAnsi"/>
        </w:rPr>
        <w:t>Deposits</w:t>
      </w:r>
    </w:p>
    <w:p w14:paraId="70C22908"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Do you require a deposit?</w:t>
      </w:r>
    </w:p>
    <w:p w14:paraId="63AD0899"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When must it be replenished?</w:t>
      </w:r>
    </w:p>
    <w:p w14:paraId="002FB69E"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Under what circumstance(s) is money from the deposit used?</w:t>
      </w:r>
    </w:p>
    <w:p w14:paraId="417D877E"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What kind of account will be used?</w:t>
      </w:r>
    </w:p>
    <w:p w14:paraId="07C3BA2E"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How long will the funds be in the deposit after service has ended?</w:t>
      </w:r>
    </w:p>
    <w:p w14:paraId="7ACA2A8F"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What happens to the left-over funds after service has ended?</w:t>
      </w:r>
    </w:p>
    <w:p w14:paraId="38CFA477" w14:textId="77777777" w:rsidR="00306E19" w:rsidRPr="001D45E2" w:rsidRDefault="00306E19" w:rsidP="00306E19">
      <w:pPr>
        <w:pStyle w:val="ColorfulList-Accent11"/>
        <w:numPr>
          <w:ilvl w:val="1"/>
          <w:numId w:val="1"/>
        </w:numPr>
        <w:spacing w:line="240" w:lineRule="auto"/>
        <w:rPr>
          <w:rFonts w:asciiTheme="minorHAnsi" w:hAnsiTheme="minorHAnsi" w:cstheme="minorHAnsi"/>
        </w:rPr>
      </w:pPr>
      <w:r w:rsidRPr="001D45E2">
        <w:rPr>
          <w:rFonts w:asciiTheme="minorHAnsi" w:hAnsiTheme="minorHAnsi" w:cstheme="minorHAnsi"/>
        </w:rPr>
        <w:t>How will that occur?</w:t>
      </w:r>
    </w:p>
    <w:p w14:paraId="10E52E18" w14:textId="77777777" w:rsidR="00306E19" w:rsidRPr="001D45E2" w:rsidRDefault="00306E19" w:rsidP="00306E19">
      <w:pPr>
        <w:spacing w:line="240" w:lineRule="auto"/>
        <w:rPr>
          <w:rFonts w:asciiTheme="minorHAnsi" w:hAnsiTheme="minorHAnsi" w:cstheme="minorHAnsi"/>
        </w:rPr>
      </w:pPr>
    </w:p>
    <w:p w14:paraId="4325FF6C" w14:textId="77777777" w:rsidR="00306E19" w:rsidRPr="001D45E2" w:rsidRDefault="00306E19" w:rsidP="00306E19">
      <w:pPr>
        <w:spacing w:line="240" w:lineRule="auto"/>
        <w:rPr>
          <w:rFonts w:asciiTheme="minorHAnsi" w:hAnsiTheme="minorHAnsi" w:cstheme="minorHAnsi"/>
          <w:b/>
          <w:u w:val="single"/>
        </w:rPr>
      </w:pPr>
      <w:r w:rsidRPr="001D45E2">
        <w:rPr>
          <w:rFonts w:asciiTheme="minorHAnsi" w:hAnsiTheme="minorHAnsi" w:cstheme="minorHAnsi"/>
          <w:b/>
          <w:u w:val="single"/>
        </w:rPr>
        <w:t>III. COSTS &amp; EXPENSES</w:t>
      </w:r>
    </w:p>
    <w:p w14:paraId="23C4AE9F" w14:textId="77777777" w:rsidR="00306E19" w:rsidRPr="001D45E2" w:rsidRDefault="00306E19" w:rsidP="00306E19">
      <w:pPr>
        <w:spacing w:line="240" w:lineRule="auto"/>
        <w:rPr>
          <w:rFonts w:asciiTheme="minorHAnsi" w:hAnsiTheme="minorHAnsi" w:cstheme="minorHAnsi"/>
          <w:b/>
        </w:rPr>
      </w:pPr>
    </w:p>
    <w:p w14:paraId="4B6BE22D" w14:textId="77777777" w:rsidR="00306E19" w:rsidRPr="001D45E2" w:rsidRDefault="00306E19" w:rsidP="00306E19">
      <w:pPr>
        <w:pStyle w:val="ColorfulList-Accent11"/>
        <w:numPr>
          <w:ilvl w:val="0"/>
          <w:numId w:val="2"/>
        </w:numPr>
        <w:spacing w:line="240" w:lineRule="auto"/>
        <w:rPr>
          <w:rFonts w:asciiTheme="minorHAnsi" w:hAnsiTheme="minorHAnsi" w:cstheme="minorHAnsi"/>
        </w:rPr>
      </w:pPr>
      <w:r w:rsidRPr="001D45E2">
        <w:rPr>
          <w:rFonts w:asciiTheme="minorHAnsi" w:hAnsiTheme="minorHAnsi" w:cstheme="minorHAnsi"/>
        </w:rPr>
        <w:t>Will you have an administrative fee?</w:t>
      </w:r>
    </w:p>
    <w:p w14:paraId="04D0BF14" w14:textId="77777777" w:rsidR="00306E19" w:rsidRPr="001D45E2" w:rsidRDefault="00306E19" w:rsidP="00306E19">
      <w:pPr>
        <w:pStyle w:val="ColorfulList-Accent11"/>
        <w:numPr>
          <w:ilvl w:val="1"/>
          <w:numId w:val="2"/>
        </w:numPr>
        <w:spacing w:line="240" w:lineRule="auto"/>
        <w:rPr>
          <w:rFonts w:asciiTheme="minorHAnsi" w:hAnsiTheme="minorHAnsi" w:cstheme="minorHAnsi"/>
        </w:rPr>
      </w:pPr>
      <w:r w:rsidRPr="001D45E2">
        <w:rPr>
          <w:rFonts w:asciiTheme="minorHAnsi" w:hAnsiTheme="minorHAnsi" w:cstheme="minorHAnsi"/>
        </w:rPr>
        <w:t>Recurring or one-time?</w:t>
      </w:r>
    </w:p>
    <w:p w14:paraId="573F16DD" w14:textId="77777777" w:rsidR="00306E19" w:rsidRPr="001D45E2" w:rsidRDefault="00306E19" w:rsidP="00306E19">
      <w:pPr>
        <w:pStyle w:val="ColorfulList-Accent11"/>
        <w:numPr>
          <w:ilvl w:val="1"/>
          <w:numId w:val="2"/>
        </w:numPr>
        <w:spacing w:line="240" w:lineRule="auto"/>
        <w:rPr>
          <w:rFonts w:asciiTheme="minorHAnsi" w:hAnsiTheme="minorHAnsi" w:cstheme="minorHAnsi"/>
        </w:rPr>
      </w:pPr>
      <w:r w:rsidRPr="001D45E2">
        <w:rPr>
          <w:rFonts w:asciiTheme="minorHAnsi" w:hAnsiTheme="minorHAnsi" w:cstheme="minorHAnsi"/>
        </w:rPr>
        <w:t>Special costs for faxes, mailing, etc.?</w:t>
      </w:r>
    </w:p>
    <w:p w14:paraId="2A5D09C2" w14:textId="77777777" w:rsidR="00306E19" w:rsidRPr="001D45E2" w:rsidRDefault="00306E19" w:rsidP="00306E19">
      <w:pPr>
        <w:pStyle w:val="ColorfulList-Accent11"/>
        <w:numPr>
          <w:ilvl w:val="1"/>
          <w:numId w:val="2"/>
        </w:numPr>
        <w:spacing w:line="240" w:lineRule="auto"/>
        <w:rPr>
          <w:rFonts w:asciiTheme="minorHAnsi" w:hAnsiTheme="minorHAnsi" w:cstheme="minorHAnsi"/>
        </w:rPr>
      </w:pPr>
      <w:r w:rsidRPr="001D45E2">
        <w:rPr>
          <w:rFonts w:asciiTheme="minorHAnsi" w:hAnsiTheme="minorHAnsi" w:cstheme="minorHAnsi"/>
        </w:rPr>
        <w:t>How much is it?</w:t>
      </w:r>
    </w:p>
    <w:p w14:paraId="4E4C196A" w14:textId="77777777" w:rsidR="00306E19" w:rsidRPr="001D45E2" w:rsidRDefault="00306E19" w:rsidP="00306E19">
      <w:pPr>
        <w:pStyle w:val="ColorfulList-Accent11"/>
        <w:numPr>
          <w:ilvl w:val="1"/>
          <w:numId w:val="2"/>
        </w:numPr>
        <w:spacing w:line="240" w:lineRule="auto"/>
        <w:rPr>
          <w:rFonts w:asciiTheme="minorHAnsi" w:hAnsiTheme="minorHAnsi" w:cstheme="minorHAnsi"/>
        </w:rPr>
      </w:pPr>
      <w:r w:rsidRPr="001D45E2">
        <w:rPr>
          <w:rFonts w:asciiTheme="minorHAnsi" w:hAnsiTheme="minorHAnsi" w:cstheme="minorHAnsi"/>
        </w:rPr>
        <w:t>What does it cover?</w:t>
      </w:r>
    </w:p>
    <w:p w14:paraId="5877CB5A" w14:textId="77777777" w:rsidR="00306E19" w:rsidRPr="001D45E2" w:rsidRDefault="00306E19" w:rsidP="00306E19">
      <w:pPr>
        <w:pStyle w:val="ColorfulList-Accent11"/>
        <w:numPr>
          <w:ilvl w:val="1"/>
          <w:numId w:val="2"/>
        </w:numPr>
        <w:spacing w:line="240" w:lineRule="auto"/>
        <w:rPr>
          <w:rFonts w:asciiTheme="minorHAnsi" w:hAnsiTheme="minorHAnsi" w:cstheme="minorHAnsi"/>
        </w:rPr>
      </w:pPr>
      <w:r w:rsidRPr="001D45E2">
        <w:rPr>
          <w:rFonts w:asciiTheme="minorHAnsi" w:hAnsiTheme="minorHAnsi" w:cstheme="minorHAnsi"/>
        </w:rPr>
        <w:t>How will it be divided?</w:t>
      </w:r>
    </w:p>
    <w:p w14:paraId="06C11F5B" w14:textId="77777777" w:rsidR="00306E19" w:rsidRPr="001D45E2" w:rsidRDefault="00306E19" w:rsidP="00306E19">
      <w:pPr>
        <w:pStyle w:val="ColorfulList-Accent11"/>
        <w:numPr>
          <w:ilvl w:val="1"/>
          <w:numId w:val="2"/>
        </w:numPr>
        <w:spacing w:line="240" w:lineRule="auto"/>
        <w:rPr>
          <w:rFonts w:asciiTheme="minorHAnsi" w:hAnsiTheme="minorHAnsi" w:cstheme="minorHAnsi"/>
        </w:rPr>
      </w:pPr>
      <w:r w:rsidRPr="001D45E2">
        <w:rPr>
          <w:rFonts w:asciiTheme="minorHAnsi" w:hAnsiTheme="minorHAnsi" w:cstheme="minorHAnsi"/>
        </w:rPr>
        <w:t>When is it due?</w:t>
      </w:r>
    </w:p>
    <w:p w14:paraId="39DC8980" w14:textId="77777777" w:rsidR="00306E19" w:rsidRPr="001D45E2" w:rsidRDefault="00306E19" w:rsidP="00306E19">
      <w:pPr>
        <w:pStyle w:val="ColorfulList-Accent11"/>
        <w:numPr>
          <w:ilvl w:val="0"/>
          <w:numId w:val="2"/>
        </w:numPr>
        <w:spacing w:line="240" w:lineRule="auto"/>
        <w:rPr>
          <w:rFonts w:asciiTheme="minorHAnsi" w:hAnsiTheme="minorHAnsi" w:cstheme="minorHAnsi"/>
        </w:rPr>
      </w:pPr>
      <w:r w:rsidRPr="001D45E2">
        <w:rPr>
          <w:rFonts w:asciiTheme="minorHAnsi" w:hAnsiTheme="minorHAnsi" w:cstheme="minorHAnsi"/>
        </w:rPr>
        <w:t>Will you have a copy fee?</w:t>
      </w:r>
    </w:p>
    <w:p w14:paraId="5C93CA1E" w14:textId="77777777" w:rsidR="00306E19" w:rsidRPr="001D45E2" w:rsidRDefault="00306E19" w:rsidP="00306E19">
      <w:pPr>
        <w:pStyle w:val="ColorfulList-Accent11"/>
        <w:numPr>
          <w:ilvl w:val="1"/>
          <w:numId w:val="2"/>
        </w:numPr>
        <w:spacing w:line="240" w:lineRule="auto"/>
        <w:rPr>
          <w:rFonts w:asciiTheme="minorHAnsi" w:hAnsiTheme="minorHAnsi" w:cstheme="minorHAnsi"/>
        </w:rPr>
      </w:pPr>
      <w:r w:rsidRPr="001D45E2">
        <w:rPr>
          <w:rFonts w:asciiTheme="minorHAnsi" w:hAnsiTheme="minorHAnsi" w:cstheme="minorHAnsi"/>
        </w:rPr>
        <w:t>How much?</w:t>
      </w:r>
    </w:p>
    <w:p w14:paraId="2CBDB9D7" w14:textId="77777777" w:rsidR="00306E19" w:rsidRPr="001D45E2" w:rsidRDefault="00306E19" w:rsidP="00306E19">
      <w:pPr>
        <w:pStyle w:val="ColorfulList-Accent11"/>
        <w:numPr>
          <w:ilvl w:val="1"/>
          <w:numId w:val="2"/>
        </w:numPr>
        <w:spacing w:line="240" w:lineRule="auto"/>
        <w:rPr>
          <w:rFonts w:asciiTheme="minorHAnsi" w:hAnsiTheme="minorHAnsi" w:cstheme="minorHAnsi"/>
        </w:rPr>
      </w:pPr>
      <w:r w:rsidRPr="001D45E2">
        <w:rPr>
          <w:rFonts w:asciiTheme="minorHAnsi" w:hAnsiTheme="minorHAnsi" w:cstheme="minorHAnsi"/>
        </w:rPr>
        <w:t>Per page?</w:t>
      </w:r>
    </w:p>
    <w:p w14:paraId="058F37E3" w14:textId="77777777" w:rsidR="00306E19" w:rsidRPr="001D45E2" w:rsidRDefault="00306E19" w:rsidP="00306E19">
      <w:pPr>
        <w:pStyle w:val="ColorfulList-Accent11"/>
        <w:numPr>
          <w:ilvl w:val="1"/>
          <w:numId w:val="2"/>
        </w:numPr>
        <w:spacing w:line="240" w:lineRule="auto"/>
        <w:rPr>
          <w:rFonts w:asciiTheme="minorHAnsi" w:hAnsiTheme="minorHAnsi" w:cstheme="minorHAnsi"/>
        </w:rPr>
      </w:pPr>
      <w:r w:rsidRPr="001D45E2">
        <w:rPr>
          <w:rFonts w:asciiTheme="minorHAnsi" w:hAnsiTheme="minorHAnsi" w:cstheme="minorHAnsi"/>
        </w:rPr>
        <w:t>Who pays copy fees?</w:t>
      </w:r>
    </w:p>
    <w:p w14:paraId="625FBD94" w14:textId="77777777" w:rsidR="00306E19" w:rsidRPr="001D45E2" w:rsidRDefault="00306E19" w:rsidP="00306E19">
      <w:pPr>
        <w:spacing w:line="240" w:lineRule="auto"/>
        <w:rPr>
          <w:rFonts w:asciiTheme="minorHAnsi" w:hAnsiTheme="minorHAnsi" w:cstheme="minorHAnsi"/>
        </w:rPr>
      </w:pPr>
    </w:p>
    <w:p w14:paraId="0DF8C6DD" w14:textId="77777777" w:rsidR="00306E19" w:rsidRPr="001D45E2" w:rsidRDefault="00306E19" w:rsidP="00306E19">
      <w:pPr>
        <w:spacing w:line="240" w:lineRule="auto"/>
        <w:rPr>
          <w:rFonts w:asciiTheme="minorHAnsi" w:hAnsiTheme="minorHAnsi" w:cstheme="minorHAnsi"/>
          <w:b/>
          <w:u w:val="single"/>
        </w:rPr>
      </w:pPr>
      <w:r w:rsidRPr="001D45E2">
        <w:rPr>
          <w:rFonts w:asciiTheme="minorHAnsi" w:hAnsiTheme="minorHAnsi" w:cstheme="minorHAnsi"/>
          <w:b/>
          <w:u w:val="single"/>
        </w:rPr>
        <w:t>IV. SCHEDULING</w:t>
      </w:r>
    </w:p>
    <w:p w14:paraId="1BF1B593" w14:textId="77777777" w:rsidR="00306E19" w:rsidRPr="001D45E2" w:rsidRDefault="00306E19" w:rsidP="00306E19">
      <w:pPr>
        <w:spacing w:line="240" w:lineRule="auto"/>
        <w:rPr>
          <w:rFonts w:asciiTheme="minorHAnsi" w:hAnsiTheme="minorHAnsi" w:cstheme="minorHAnsi"/>
          <w:b/>
        </w:rPr>
      </w:pPr>
    </w:p>
    <w:p w14:paraId="22CF7F1A" w14:textId="77777777" w:rsidR="00306E19" w:rsidRPr="001D45E2" w:rsidRDefault="00306E19" w:rsidP="00306E19">
      <w:pPr>
        <w:pStyle w:val="ColorfulList-Accent11"/>
        <w:numPr>
          <w:ilvl w:val="0"/>
          <w:numId w:val="3"/>
        </w:numPr>
        <w:spacing w:line="240" w:lineRule="auto"/>
        <w:rPr>
          <w:rFonts w:asciiTheme="minorHAnsi" w:hAnsiTheme="minorHAnsi" w:cstheme="minorHAnsi"/>
          <w:b/>
        </w:rPr>
      </w:pPr>
      <w:r w:rsidRPr="001D45E2">
        <w:rPr>
          <w:rFonts w:asciiTheme="minorHAnsi" w:hAnsiTheme="minorHAnsi" w:cstheme="minorHAnsi"/>
        </w:rPr>
        <w:t>When are your office hours?</w:t>
      </w:r>
    </w:p>
    <w:p w14:paraId="0D4BD2DA" w14:textId="77777777" w:rsidR="00306E19" w:rsidRPr="001D45E2" w:rsidRDefault="00306E19" w:rsidP="00306E19">
      <w:pPr>
        <w:pStyle w:val="ColorfulList-Accent11"/>
        <w:numPr>
          <w:ilvl w:val="0"/>
          <w:numId w:val="3"/>
        </w:numPr>
        <w:spacing w:line="240" w:lineRule="auto"/>
        <w:rPr>
          <w:rFonts w:asciiTheme="minorHAnsi" w:hAnsiTheme="minorHAnsi" w:cstheme="minorHAnsi"/>
          <w:b/>
        </w:rPr>
      </w:pPr>
      <w:r w:rsidRPr="001D45E2">
        <w:rPr>
          <w:rFonts w:asciiTheme="minorHAnsi" w:hAnsiTheme="minorHAnsi" w:cstheme="minorHAnsi"/>
        </w:rPr>
        <w:t>How does a client set up an appointment?</w:t>
      </w:r>
    </w:p>
    <w:p w14:paraId="30E4B6D5" w14:textId="77777777" w:rsidR="00306E19" w:rsidRPr="001D45E2" w:rsidRDefault="00306E19" w:rsidP="00306E19">
      <w:pPr>
        <w:pStyle w:val="ColorfulList-Accent11"/>
        <w:numPr>
          <w:ilvl w:val="0"/>
          <w:numId w:val="3"/>
        </w:numPr>
        <w:spacing w:line="240" w:lineRule="auto"/>
        <w:rPr>
          <w:rFonts w:asciiTheme="minorHAnsi" w:hAnsiTheme="minorHAnsi" w:cstheme="minorHAnsi"/>
          <w:b/>
        </w:rPr>
      </w:pPr>
      <w:r w:rsidRPr="001D45E2">
        <w:rPr>
          <w:rFonts w:asciiTheme="minorHAnsi" w:hAnsiTheme="minorHAnsi" w:cstheme="minorHAnsi"/>
        </w:rPr>
        <w:t>Do you do emergency work?</w:t>
      </w:r>
    </w:p>
    <w:p w14:paraId="5146E7B7" w14:textId="77777777" w:rsidR="00306E19" w:rsidRPr="001D45E2" w:rsidRDefault="00306E19" w:rsidP="00306E19">
      <w:pPr>
        <w:spacing w:line="240" w:lineRule="auto"/>
        <w:rPr>
          <w:rFonts w:asciiTheme="minorHAnsi" w:hAnsiTheme="minorHAnsi" w:cstheme="minorHAnsi"/>
          <w:b/>
        </w:rPr>
      </w:pPr>
    </w:p>
    <w:p w14:paraId="28342542" w14:textId="77777777" w:rsidR="00306E19" w:rsidRPr="001D45E2" w:rsidRDefault="00306E19" w:rsidP="00306E19">
      <w:pPr>
        <w:spacing w:line="240" w:lineRule="auto"/>
        <w:rPr>
          <w:rFonts w:asciiTheme="minorHAnsi" w:hAnsiTheme="minorHAnsi" w:cstheme="minorHAnsi"/>
          <w:b/>
          <w:u w:val="single"/>
        </w:rPr>
      </w:pPr>
      <w:r w:rsidRPr="001D45E2">
        <w:rPr>
          <w:rFonts w:asciiTheme="minorHAnsi" w:hAnsiTheme="minorHAnsi" w:cstheme="minorHAnsi"/>
          <w:b/>
          <w:u w:val="single"/>
        </w:rPr>
        <w:t>V. COURT APPEARANCE AND FEES</w:t>
      </w:r>
    </w:p>
    <w:p w14:paraId="73861D48" w14:textId="77777777" w:rsidR="00306E19" w:rsidRPr="001D45E2" w:rsidRDefault="00306E19" w:rsidP="00306E19">
      <w:pPr>
        <w:spacing w:line="240" w:lineRule="auto"/>
        <w:rPr>
          <w:rFonts w:asciiTheme="minorHAnsi" w:hAnsiTheme="minorHAnsi" w:cstheme="minorHAnsi"/>
          <w:b/>
        </w:rPr>
      </w:pPr>
    </w:p>
    <w:p w14:paraId="7B1E37DB" w14:textId="77777777" w:rsidR="00306E19" w:rsidRPr="001D45E2" w:rsidRDefault="00306E19" w:rsidP="00306E19">
      <w:pPr>
        <w:pStyle w:val="ColorfulList-Accent11"/>
        <w:numPr>
          <w:ilvl w:val="0"/>
          <w:numId w:val="4"/>
        </w:numPr>
        <w:spacing w:line="240" w:lineRule="auto"/>
        <w:rPr>
          <w:rFonts w:asciiTheme="minorHAnsi" w:hAnsiTheme="minorHAnsi" w:cstheme="minorHAnsi"/>
          <w:b/>
        </w:rPr>
      </w:pPr>
      <w:r w:rsidRPr="001D45E2">
        <w:rPr>
          <w:rFonts w:asciiTheme="minorHAnsi" w:hAnsiTheme="minorHAnsi" w:cstheme="minorHAnsi"/>
        </w:rPr>
        <w:lastRenderedPageBreak/>
        <w:t>How much will you charge?</w:t>
      </w:r>
    </w:p>
    <w:p w14:paraId="5151D18E" w14:textId="77777777" w:rsidR="00306E19" w:rsidRPr="001D45E2" w:rsidRDefault="00306E19" w:rsidP="00306E19">
      <w:pPr>
        <w:pStyle w:val="ColorfulList-Accent11"/>
        <w:numPr>
          <w:ilvl w:val="1"/>
          <w:numId w:val="4"/>
        </w:numPr>
        <w:spacing w:line="240" w:lineRule="auto"/>
        <w:rPr>
          <w:rFonts w:asciiTheme="minorHAnsi" w:hAnsiTheme="minorHAnsi" w:cstheme="minorHAnsi"/>
          <w:b/>
        </w:rPr>
      </w:pPr>
      <w:r w:rsidRPr="001D45E2">
        <w:rPr>
          <w:rFonts w:asciiTheme="minorHAnsi" w:hAnsiTheme="minorHAnsi" w:cstheme="minorHAnsi"/>
        </w:rPr>
        <w:t>Example ratios: 1.5 times normal rate; 2.0 times normal rate</w:t>
      </w:r>
    </w:p>
    <w:p w14:paraId="4AE11E4F" w14:textId="77777777" w:rsidR="00306E19" w:rsidRPr="001D45E2" w:rsidRDefault="00306E19" w:rsidP="00306E19">
      <w:pPr>
        <w:pStyle w:val="ColorfulList-Accent11"/>
        <w:numPr>
          <w:ilvl w:val="1"/>
          <w:numId w:val="4"/>
        </w:numPr>
        <w:spacing w:line="240" w:lineRule="auto"/>
        <w:rPr>
          <w:rFonts w:asciiTheme="minorHAnsi" w:hAnsiTheme="minorHAnsi" w:cstheme="minorHAnsi"/>
          <w:b/>
        </w:rPr>
      </w:pPr>
      <w:r w:rsidRPr="001D45E2">
        <w:rPr>
          <w:rFonts w:asciiTheme="minorHAnsi" w:hAnsiTheme="minorHAnsi" w:cstheme="minorHAnsi"/>
        </w:rPr>
        <w:t>Pay for full day in court</w:t>
      </w:r>
    </w:p>
    <w:p w14:paraId="3954A1DA" w14:textId="77777777" w:rsidR="00306E19" w:rsidRPr="001D45E2" w:rsidRDefault="00306E19" w:rsidP="00306E19">
      <w:pPr>
        <w:pStyle w:val="ColorfulList-Accent11"/>
        <w:numPr>
          <w:ilvl w:val="0"/>
          <w:numId w:val="4"/>
        </w:numPr>
        <w:spacing w:line="240" w:lineRule="auto"/>
        <w:rPr>
          <w:rFonts w:asciiTheme="minorHAnsi" w:hAnsiTheme="minorHAnsi" w:cstheme="minorHAnsi"/>
          <w:b/>
        </w:rPr>
      </w:pPr>
      <w:r w:rsidRPr="001D45E2">
        <w:rPr>
          <w:rFonts w:asciiTheme="minorHAnsi" w:hAnsiTheme="minorHAnsi" w:cstheme="minorHAnsi"/>
        </w:rPr>
        <w:t>Preparation time charges in addition to appearance charge?</w:t>
      </w:r>
    </w:p>
    <w:p w14:paraId="7ED20A46" w14:textId="77777777" w:rsidR="00306E19" w:rsidRPr="001D45E2" w:rsidRDefault="00306E19" w:rsidP="00306E19">
      <w:pPr>
        <w:pStyle w:val="ColorfulList-Accent11"/>
        <w:numPr>
          <w:ilvl w:val="1"/>
          <w:numId w:val="4"/>
        </w:numPr>
        <w:spacing w:line="240" w:lineRule="auto"/>
        <w:rPr>
          <w:rFonts w:asciiTheme="minorHAnsi" w:hAnsiTheme="minorHAnsi" w:cstheme="minorHAnsi"/>
          <w:b/>
        </w:rPr>
      </w:pPr>
      <w:r w:rsidRPr="001D45E2">
        <w:rPr>
          <w:rFonts w:asciiTheme="minorHAnsi" w:hAnsiTheme="minorHAnsi" w:cstheme="minorHAnsi"/>
        </w:rPr>
        <w:t>Can you charge more at your discretion?</w:t>
      </w:r>
    </w:p>
    <w:p w14:paraId="5AE116B7" w14:textId="77777777" w:rsidR="00306E19" w:rsidRPr="001D45E2" w:rsidRDefault="00306E19" w:rsidP="00306E19">
      <w:pPr>
        <w:pStyle w:val="ColorfulList-Accent11"/>
        <w:numPr>
          <w:ilvl w:val="0"/>
          <w:numId w:val="4"/>
        </w:numPr>
        <w:spacing w:line="240" w:lineRule="auto"/>
        <w:rPr>
          <w:rFonts w:asciiTheme="minorHAnsi" w:hAnsiTheme="minorHAnsi" w:cstheme="minorHAnsi"/>
          <w:b/>
        </w:rPr>
      </w:pPr>
      <w:r w:rsidRPr="001D45E2">
        <w:rPr>
          <w:rFonts w:asciiTheme="minorHAnsi" w:hAnsiTheme="minorHAnsi" w:cstheme="minorHAnsi"/>
        </w:rPr>
        <w:t>How far in advance do you require payment?</w:t>
      </w:r>
    </w:p>
    <w:p w14:paraId="08314AEB" w14:textId="77777777" w:rsidR="00306E19" w:rsidRPr="001D45E2" w:rsidRDefault="00306E19" w:rsidP="00306E19">
      <w:pPr>
        <w:pStyle w:val="ColorfulList-Accent11"/>
        <w:numPr>
          <w:ilvl w:val="0"/>
          <w:numId w:val="4"/>
        </w:numPr>
        <w:spacing w:line="240" w:lineRule="auto"/>
        <w:rPr>
          <w:rFonts w:asciiTheme="minorHAnsi" w:hAnsiTheme="minorHAnsi" w:cstheme="minorHAnsi"/>
          <w:b/>
        </w:rPr>
      </w:pPr>
      <w:r w:rsidRPr="001D45E2">
        <w:rPr>
          <w:rFonts w:asciiTheme="minorHAnsi" w:hAnsiTheme="minorHAnsi" w:cstheme="minorHAnsi"/>
        </w:rPr>
        <w:t>What if the court appearance is cancelled?</w:t>
      </w:r>
    </w:p>
    <w:p w14:paraId="6613C414" w14:textId="77777777" w:rsidR="00306E19" w:rsidRPr="001D45E2" w:rsidRDefault="00306E19" w:rsidP="00306E19">
      <w:pPr>
        <w:pStyle w:val="ColorfulList-Accent11"/>
        <w:numPr>
          <w:ilvl w:val="1"/>
          <w:numId w:val="4"/>
        </w:numPr>
        <w:spacing w:line="240" w:lineRule="auto"/>
        <w:rPr>
          <w:rFonts w:asciiTheme="minorHAnsi" w:hAnsiTheme="minorHAnsi" w:cstheme="minorHAnsi"/>
          <w:b/>
        </w:rPr>
      </w:pPr>
      <w:r w:rsidRPr="001D45E2">
        <w:rPr>
          <w:rFonts w:asciiTheme="minorHAnsi" w:hAnsiTheme="minorHAnsi" w:cstheme="minorHAnsi"/>
        </w:rPr>
        <w:t>Do you require notice in order to give a refund? When must that notice be given?</w:t>
      </w:r>
    </w:p>
    <w:p w14:paraId="1F5621A3" w14:textId="77777777" w:rsidR="00306E19" w:rsidRPr="001D45E2" w:rsidRDefault="00306E19" w:rsidP="00306E19">
      <w:pPr>
        <w:pStyle w:val="ColorfulList-Accent11"/>
        <w:numPr>
          <w:ilvl w:val="2"/>
          <w:numId w:val="4"/>
        </w:numPr>
        <w:spacing w:line="240" w:lineRule="auto"/>
        <w:rPr>
          <w:rFonts w:asciiTheme="minorHAnsi" w:hAnsiTheme="minorHAnsi" w:cstheme="minorHAnsi"/>
          <w:b/>
        </w:rPr>
      </w:pPr>
      <w:r w:rsidRPr="001D45E2">
        <w:rPr>
          <w:rFonts w:asciiTheme="minorHAnsi" w:hAnsiTheme="minorHAnsi" w:cstheme="minorHAnsi"/>
        </w:rPr>
        <w:t>Example: 48 hours prior to scheduled court appearance</w:t>
      </w:r>
    </w:p>
    <w:p w14:paraId="4655330C" w14:textId="77777777" w:rsidR="00306E19" w:rsidRPr="001D45E2" w:rsidRDefault="00306E19" w:rsidP="00306E19">
      <w:pPr>
        <w:pStyle w:val="ColorfulList-Accent11"/>
        <w:numPr>
          <w:ilvl w:val="1"/>
          <w:numId w:val="4"/>
        </w:numPr>
        <w:spacing w:line="240" w:lineRule="auto"/>
        <w:rPr>
          <w:rFonts w:asciiTheme="minorHAnsi" w:hAnsiTheme="minorHAnsi" w:cstheme="minorHAnsi"/>
          <w:b/>
        </w:rPr>
      </w:pPr>
      <w:r w:rsidRPr="001D45E2">
        <w:rPr>
          <w:rFonts w:asciiTheme="minorHAnsi" w:hAnsiTheme="minorHAnsi" w:cstheme="minorHAnsi"/>
        </w:rPr>
        <w:t>What if the PC has already prepared? What rate will you charge?</w:t>
      </w:r>
    </w:p>
    <w:p w14:paraId="4D941C1D" w14:textId="77777777" w:rsidR="00306E19" w:rsidRPr="001D45E2" w:rsidRDefault="00306E19" w:rsidP="00306E19">
      <w:pPr>
        <w:spacing w:line="240" w:lineRule="auto"/>
        <w:rPr>
          <w:rFonts w:asciiTheme="minorHAnsi" w:hAnsiTheme="minorHAnsi" w:cstheme="minorHAnsi"/>
          <w:b/>
        </w:rPr>
      </w:pPr>
    </w:p>
    <w:p w14:paraId="46076CAF" w14:textId="77777777" w:rsidR="00306E19" w:rsidRPr="001D45E2" w:rsidRDefault="00306E19" w:rsidP="00306E19">
      <w:pPr>
        <w:spacing w:line="240" w:lineRule="auto"/>
        <w:rPr>
          <w:rFonts w:asciiTheme="minorHAnsi" w:hAnsiTheme="minorHAnsi" w:cstheme="minorHAnsi"/>
          <w:b/>
          <w:u w:val="single"/>
        </w:rPr>
      </w:pPr>
      <w:r w:rsidRPr="001D45E2">
        <w:rPr>
          <w:rFonts w:asciiTheme="minorHAnsi" w:hAnsiTheme="minorHAnsi" w:cstheme="minorHAnsi"/>
          <w:b/>
          <w:u w:val="single"/>
        </w:rPr>
        <w:t>VI. SUSPENSION OF SERVICES</w:t>
      </w:r>
    </w:p>
    <w:p w14:paraId="25E161D9" w14:textId="77777777" w:rsidR="00306E19" w:rsidRPr="001D45E2" w:rsidRDefault="00306E19" w:rsidP="00306E19">
      <w:pPr>
        <w:spacing w:line="240" w:lineRule="auto"/>
        <w:rPr>
          <w:rFonts w:asciiTheme="minorHAnsi" w:hAnsiTheme="minorHAnsi" w:cstheme="minorHAnsi"/>
          <w:b/>
        </w:rPr>
      </w:pPr>
    </w:p>
    <w:p w14:paraId="5273875D" w14:textId="77777777" w:rsidR="00306E19" w:rsidRPr="001D45E2" w:rsidRDefault="00306E19" w:rsidP="00306E19">
      <w:pPr>
        <w:pStyle w:val="ColorfulList-Accent11"/>
        <w:numPr>
          <w:ilvl w:val="0"/>
          <w:numId w:val="5"/>
        </w:numPr>
        <w:spacing w:line="240" w:lineRule="auto"/>
        <w:rPr>
          <w:rFonts w:asciiTheme="minorHAnsi" w:hAnsiTheme="minorHAnsi" w:cstheme="minorHAnsi"/>
          <w:b/>
        </w:rPr>
      </w:pPr>
      <w:r w:rsidRPr="001D45E2">
        <w:rPr>
          <w:rFonts w:asciiTheme="minorHAnsi" w:hAnsiTheme="minorHAnsi" w:cstheme="minorHAnsi"/>
        </w:rPr>
        <w:t>Example language:</w:t>
      </w:r>
    </w:p>
    <w:p w14:paraId="351CEA34" w14:textId="77777777" w:rsidR="00306E19" w:rsidRPr="001D45E2" w:rsidRDefault="00306E19" w:rsidP="00306E19">
      <w:pPr>
        <w:pStyle w:val="ColorfulList-Accent11"/>
        <w:numPr>
          <w:ilvl w:val="1"/>
          <w:numId w:val="5"/>
        </w:numPr>
        <w:spacing w:line="240" w:lineRule="auto"/>
        <w:rPr>
          <w:rFonts w:asciiTheme="minorHAnsi" w:hAnsiTheme="minorHAnsi" w:cstheme="minorHAnsi"/>
          <w:b/>
        </w:rPr>
      </w:pPr>
      <w:r w:rsidRPr="001D45E2">
        <w:rPr>
          <w:rFonts w:asciiTheme="minorHAnsi" w:hAnsiTheme="minorHAnsi" w:cstheme="minorHAnsi"/>
        </w:rPr>
        <w:t>"Absent other agreement, the PC reserves the right to suspend all services, including provision of any written documentation, until payment of any unpaid balance."</w:t>
      </w:r>
    </w:p>
    <w:p w14:paraId="3151AA8D" w14:textId="77777777" w:rsidR="00306E19" w:rsidRPr="001D45E2" w:rsidRDefault="00306E19" w:rsidP="00306E19">
      <w:pPr>
        <w:pStyle w:val="ColorfulList-Accent11"/>
        <w:numPr>
          <w:ilvl w:val="1"/>
          <w:numId w:val="5"/>
        </w:numPr>
        <w:spacing w:line="240" w:lineRule="auto"/>
        <w:rPr>
          <w:rFonts w:asciiTheme="minorHAnsi" w:hAnsiTheme="minorHAnsi" w:cstheme="minorHAnsi"/>
          <w:b/>
        </w:rPr>
      </w:pPr>
      <w:r w:rsidRPr="001D45E2">
        <w:rPr>
          <w:rFonts w:asciiTheme="minorHAnsi" w:hAnsiTheme="minorHAnsi" w:cstheme="minorHAnsi"/>
        </w:rPr>
        <w:t>"In the event on party does not pay his or her share of the retainer, fees, and/or costs, the other party may pay the full amount requested and bring a motion seeking reimbursement for the non-complying party's share of the retainer, fees, and/or costs."</w:t>
      </w:r>
    </w:p>
    <w:p w14:paraId="2508BF03" w14:textId="77777777" w:rsidR="00306E19" w:rsidRPr="001D45E2" w:rsidRDefault="00306E19" w:rsidP="00306E19">
      <w:pPr>
        <w:spacing w:line="240" w:lineRule="auto"/>
        <w:rPr>
          <w:rFonts w:asciiTheme="minorHAnsi" w:hAnsiTheme="minorHAnsi" w:cstheme="minorHAnsi"/>
          <w:b/>
        </w:rPr>
      </w:pPr>
    </w:p>
    <w:p w14:paraId="5B949D1F" w14:textId="77777777" w:rsidR="00306E19" w:rsidRPr="001D45E2" w:rsidRDefault="00306E19" w:rsidP="00306E19">
      <w:pPr>
        <w:spacing w:line="240" w:lineRule="auto"/>
        <w:rPr>
          <w:rFonts w:asciiTheme="minorHAnsi" w:hAnsiTheme="minorHAnsi" w:cstheme="minorHAnsi"/>
          <w:b/>
          <w:u w:val="single"/>
        </w:rPr>
      </w:pPr>
      <w:r w:rsidRPr="001D45E2">
        <w:rPr>
          <w:rFonts w:asciiTheme="minorHAnsi" w:hAnsiTheme="minorHAnsi" w:cstheme="minorHAnsi"/>
          <w:b/>
          <w:u w:val="single"/>
        </w:rPr>
        <w:t>VII. CANCELLATION</w:t>
      </w:r>
    </w:p>
    <w:p w14:paraId="6F5C8F97" w14:textId="77777777" w:rsidR="00306E19" w:rsidRPr="001D45E2" w:rsidRDefault="00306E19" w:rsidP="00306E19">
      <w:pPr>
        <w:spacing w:line="240" w:lineRule="auto"/>
        <w:rPr>
          <w:rFonts w:asciiTheme="minorHAnsi" w:hAnsiTheme="minorHAnsi" w:cstheme="minorHAnsi"/>
          <w:b/>
        </w:rPr>
      </w:pPr>
    </w:p>
    <w:p w14:paraId="4CFD922F" w14:textId="77777777" w:rsidR="00306E19" w:rsidRPr="001D45E2" w:rsidRDefault="00306E19" w:rsidP="00306E19">
      <w:pPr>
        <w:pStyle w:val="ColorfulList-Accent11"/>
        <w:numPr>
          <w:ilvl w:val="0"/>
          <w:numId w:val="5"/>
        </w:numPr>
        <w:spacing w:line="240" w:lineRule="auto"/>
        <w:rPr>
          <w:rFonts w:asciiTheme="minorHAnsi" w:hAnsiTheme="minorHAnsi" w:cstheme="minorHAnsi"/>
          <w:b/>
        </w:rPr>
      </w:pPr>
      <w:r w:rsidRPr="001D45E2">
        <w:rPr>
          <w:rFonts w:asciiTheme="minorHAnsi" w:hAnsiTheme="minorHAnsi" w:cstheme="minorHAnsi"/>
        </w:rPr>
        <w:t>How far in advance should the PC be notified of a cancellation?</w:t>
      </w:r>
    </w:p>
    <w:p w14:paraId="36DDF881" w14:textId="77777777" w:rsidR="00306E19" w:rsidRPr="001D45E2" w:rsidRDefault="00306E19" w:rsidP="00306E19">
      <w:pPr>
        <w:pStyle w:val="ColorfulList-Accent11"/>
        <w:numPr>
          <w:ilvl w:val="0"/>
          <w:numId w:val="5"/>
        </w:numPr>
        <w:spacing w:line="240" w:lineRule="auto"/>
        <w:rPr>
          <w:rFonts w:asciiTheme="minorHAnsi" w:hAnsiTheme="minorHAnsi" w:cstheme="minorHAnsi"/>
          <w:b/>
        </w:rPr>
      </w:pPr>
      <w:r w:rsidRPr="001D45E2">
        <w:rPr>
          <w:rFonts w:asciiTheme="minorHAnsi" w:hAnsiTheme="minorHAnsi" w:cstheme="minorHAnsi"/>
        </w:rPr>
        <w:t>What is the charge if there is no advance notice?</w:t>
      </w:r>
    </w:p>
    <w:p w14:paraId="7C93481F" w14:textId="77777777" w:rsidR="00306E19" w:rsidRPr="001D45E2" w:rsidRDefault="00306E19" w:rsidP="00306E19">
      <w:pPr>
        <w:spacing w:line="240" w:lineRule="auto"/>
        <w:rPr>
          <w:rFonts w:asciiTheme="minorHAnsi" w:hAnsiTheme="minorHAnsi" w:cstheme="minorHAnsi"/>
          <w:b/>
        </w:rPr>
      </w:pPr>
    </w:p>
    <w:p w14:paraId="3942D69B" w14:textId="0CC67DE6" w:rsidR="00306E19" w:rsidRPr="001D45E2" w:rsidRDefault="00306E19" w:rsidP="00306E19">
      <w:pPr>
        <w:spacing w:line="240" w:lineRule="auto"/>
        <w:rPr>
          <w:rFonts w:asciiTheme="minorHAnsi" w:hAnsiTheme="minorHAnsi" w:cstheme="minorHAnsi"/>
          <w:color w:val="FF0000"/>
          <w:u w:val="single"/>
        </w:rPr>
      </w:pPr>
      <w:r w:rsidRPr="001D45E2">
        <w:rPr>
          <w:rFonts w:asciiTheme="minorHAnsi" w:hAnsiTheme="minorHAnsi" w:cstheme="minorHAnsi"/>
          <w:b/>
          <w:color w:val="FF0000"/>
          <w:u w:val="single"/>
        </w:rPr>
        <w:t>VIII. APPOINTMENT CONTINGENC</w:t>
      </w:r>
      <w:r w:rsidR="001D45E2">
        <w:rPr>
          <w:rFonts w:asciiTheme="minorHAnsi" w:hAnsiTheme="minorHAnsi" w:cstheme="minorHAnsi"/>
          <w:b/>
          <w:color w:val="FF0000"/>
          <w:u w:val="single"/>
        </w:rPr>
        <w:t>Y</w:t>
      </w:r>
    </w:p>
    <w:p w14:paraId="542FD033" w14:textId="77777777" w:rsidR="00306E19" w:rsidRPr="001D45E2" w:rsidRDefault="00306E19" w:rsidP="00306E19">
      <w:pPr>
        <w:spacing w:line="240" w:lineRule="auto"/>
        <w:rPr>
          <w:rFonts w:asciiTheme="minorHAnsi" w:hAnsiTheme="minorHAnsi" w:cstheme="minorHAnsi"/>
          <w:color w:val="FF0000"/>
        </w:rPr>
      </w:pPr>
    </w:p>
    <w:p w14:paraId="495310D7" w14:textId="77777777" w:rsidR="00306E19" w:rsidRPr="001D45E2" w:rsidRDefault="00306E19" w:rsidP="00306E19">
      <w:pPr>
        <w:pBdr>
          <w:bottom w:val="single" w:sz="12" w:space="13" w:color="808080"/>
        </w:pBdr>
        <w:spacing w:line="240" w:lineRule="auto"/>
        <w:rPr>
          <w:rFonts w:asciiTheme="minorHAnsi" w:hAnsiTheme="minorHAnsi" w:cstheme="minorHAnsi"/>
        </w:rPr>
      </w:pPr>
      <w:r w:rsidRPr="001D45E2">
        <w:rPr>
          <w:rFonts w:asciiTheme="minorHAnsi" w:hAnsiTheme="minorHAnsi" w:cstheme="minorHAnsi"/>
        </w:rPr>
        <w:t>The appointment of the PC is contingent upon both parties' execution of the PC’s fee agreement and meeting the requirements of the fee arrangement.</w:t>
      </w:r>
    </w:p>
    <w:p w14:paraId="12B9D98E" w14:textId="77777777" w:rsidR="00306E19" w:rsidRPr="001D45E2" w:rsidRDefault="00306E19" w:rsidP="00306E19">
      <w:pPr>
        <w:pBdr>
          <w:bottom w:val="single" w:sz="12" w:space="13" w:color="808080"/>
        </w:pBdr>
        <w:spacing w:line="240" w:lineRule="auto"/>
        <w:rPr>
          <w:rFonts w:asciiTheme="minorHAnsi" w:hAnsiTheme="minorHAnsi" w:cstheme="minorHAnsi"/>
        </w:rPr>
      </w:pPr>
    </w:p>
    <w:p w14:paraId="7EDBE111" w14:textId="77777777" w:rsidR="00306E19" w:rsidRPr="001D45E2" w:rsidRDefault="00306E19" w:rsidP="00306E19">
      <w:pPr>
        <w:pBdr>
          <w:bottom w:val="single" w:sz="12" w:space="13" w:color="808080"/>
        </w:pBdr>
        <w:spacing w:line="240" w:lineRule="auto"/>
        <w:rPr>
          <w:rFonts w:asciiTheme="minorHAnsi" w:hAnsiTheme="minorHAnsi" w:cstheme="minorHAnsi"/>
        </w:rPr>
      </w:pPr>
      <w:r w:rsidRPr="001D45E2">
        <w:rPr>
          <w:rFonts w:asciiTheme="minorHAnsi" w:hAnsiTheme="minorHAnsi" w:cstheme="minorHAnsi"/>
        </w:rPr>
        <w:t xml:space="preserve">My signature below indicates that I have received, read and understand the information in this agreement, and that I agree to retain _____________________________________ as Parenting Consultant under the conditions described in this agreement. </w:t>
      </w:r>
    </w:p>
    <w:sectPr w:rsidR="00306E19" w:rsidRPr="001D45E2" w:rsidSect="00306E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12405" w14:textId="77777777" w:rsidR="008F57F2" w:rsidRDefault="008F57F2" w:rsidP="00306E19">
      <w:pPr>
        <w:spacing w:line="240" w:lineRule="auto"/>
      </w:pPr>
      <w:r>
        <w:separator/>
      </w:r>
    </w:p>
  </w:endnote>
  <w:endnote w:type="continuationSeparator" w:id="0">
    <w:p w14:paraId="2EA567A1" w14:textId="77777777" w:rsidR="008F57F2" w:rsidRDefault="008F57F2" w:rsidP="00306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BEC6" w14:textId="77777777" w:rsidR="00E83F64" w:rsidRPr="001D45E2" w:rsidRDefault="00E83F64" w:rsidP="00306E19">
    <w:pPr>
      <w:pStyle w:val="Footer"/>
      <w:rPr>
        <w:rFonts w:asciiTheme="minorHAnsi" w:hAnsiTheme="minorHAnsi" w:cstheme="minorHAnsi"/>
        <w:sz w:val="20"/>
      </w:rPr>
    </w:pPr>
  </w:p>
  <w:p w14:paraId="1A149583" w14:textId="23BA7282" w:rsidR="00692492" w:rsidRPr="001D45E2" w:rsidRDefault="00692492" w:rsidP="00306E19">
    <w:pPr>
      <w:pStyle w:val="Footer"/>
      <w:rPr>
        <w:rFonts w:asciiTheme="minorHAnsi" w:hAnsiTheme="minorHAnsi" w:cstheme="minorHAnsi"/>
      </w:rPr>
    </w:pPr>
    <w:r w:rsidRPr="001D45E2">
      <w:rPr>
        <w:rFonts w:asciiTheme="minorHAnsi" w:hAnsiTheme="minorHAnsi" w:cstheme="minorHAnsi"/>
        <w:sz w:val="20"/>
      </w:rPr>
      <w:t>This work is designed as a starting point; feel free to use and revise as best fits your needs. Any use or reliance on this work is at your own risk. The authors have not provided you with any legal advice</w:t>
    </w:r>
    <w:r w:rsidR="001D45E2" w:rsidRPr="001D45E2">
      <w:rPr>
        <w:rFonts w:asciiTheme="minorHAnsi" w:hAnsiTheme="minorHAnsi" w:cstheme="minorHAnsi"/>
        <w:sz w:val="20"/>
      </w:rPr>
      <w:t>;</w:t>
    </w:r>
    <w:r w:rsidRPr="001D45E2">
      <w:rPr>
        <w:rFonts w:asciiTheme="minorHAnsi" w:hAnsiTheme="minorHAnsi" w:cstheme="minorHAnsi"/>
        <w:sz w:val="20"/>
      </w:rPr>
      <w:t xml:space="preserve"> you should consult an attorney in y</w:t>
    </w:r>
    <w:r w:rsidR="001D45E2" w:rsidRPr="001D45E2">
      <w:rPr>
        <w:rFonts w:asciiTheme="minorHAnsi" w:hAnsiTheme="minorHAnsi" w:cstheme="minorHAnsi"/>
        <w:sz w:val="20"/>
      </w:rPr>
      <w:t>our jurisdiction for legal advice when needed</w:t>
    </w:r>
    <w:r w:rsidRPr="001D45E2">
      <w:rPr>
        <w:rFonts w:asciiTheme="minorHAnsi" w:hAnsiTheme="minorHAnsi" w:cstheme="minorHAnsi"/>
        <w:sz w:val="20"/>
      </w:rPr>
      <w:t xml:space="preserve">. Please email suggestions for improvement to </w:t>
    </w:r>
    <w:hyperlink r:id="rId1" w:history="1">
      <w:r w:rsidR="00E42252" w:rsidRPr="001D45E2">
        <w:rPr>
          <w:rStyle w:val="Hyperlink"/>
          <w:rFonts w:asciiTheme="minorHAnsi" w:hAnsiTheme="minorHAnsi" w:cstheme="minorHAnsi"/>
          <w:sz w:val="20"/>
        </w:rPr>
        <w:t>staff@mediationcentermn.org</w:t>
      </w:r>
    </w:hyperlink>
    <w:r w:rsidRPr="001D45E2">
      <w:rPr>
        <w:rFonts w:asciiTheme="minorHAnsi" w:hAnsiTheme="minorHAnsi" w:cstheme="minorHAnsi"/>
        <w:sz w:val="20"/>
      </w:rPr>
      <w:t xml:space="preserve"> with the subject "PC Updates." Periodic updates will be posted at </w:t>
    </w:r>
    <w:hyperlink r:id="rId2" w:history="1">
      <w:r w:rsidR="00E42252" w:rsidRPr="001D45E2">
        <w:rPr>
          <w:rStyle w:val="Hyperlink"/>
          <w:rFonts w:asciiTheme="minorHAnsi" w:hAnsiTheme="minorHAnsi" w:cstheme="minorHAnsi"/>
          <w:sz w:val="20"/>
        </w:rPr>
        <w:t>MediationCenterMN</w:t>
      </w:r>
      <w:r w:rsidRPr="001D45E2">
        <w:rPr>
          <w:rStyle w:val="Hyperlink"/>
          <w:rFonts w:asciiTheme="minorHAnsi" w:hAnsiTheme="minorHAnsi" w:cstheme="minorHAnsi"/>
          <w:sz w:val="20"/>
        </w:rPr>
        <w:t>.org</w:t>
      </w:r>
    </w:hyperlink>
    <w:r w:rsidRPr="001D45E2">
      <w:rPr>
        <w:rFonts w:asciiTheme="minorHAnsi" w:hAnsiTheme="minorHAnsi" w:cstheme="minorHAnsi"/>
        <w:sz w:val="20"/>
      </w:rPr>
      <w:t xml:space="preserve">. </w:t>
    </w:r>
  </w:p>
  <w:p w14:paraId="22B8856E" w14:textId="77777777" w:rsidR="00692492" w:rsidRPr="001D45E2" w:rsidRDefault="00B444FC">
    <w:pPr>
      <w:pStyle w:val="Footer"/>
      <w:jc w:val="right"/>
      <w:rPr>
        <w:rFonts w:asciiTheme="minorHAnsi" w:hAnsiTheme="minorHAnsi" w:cstheme="minorHAnsi"/>
      </w:rPr>
    </w:pPr>
    <w:r w:rsidRPr="001D45E2">
      <w:rPr>
        <w:rFonts w:asciiTheme="minorHAnsi" w:hAnsiTheme="minorHAnsi" w:cstheme="minorHAnsi"/>
      </w:rPr>
      <w:fldChar w:fldCharType="begin"/>
    </w:r>
    <w:r w:rsidRPr="001D45E2">
      <w:rPr>
        <w:rFonts w:asciiTheme="minorHAnsi" w:hAnsiTheme="minorHAnsi" w:cstheme="minorHAnsi"/>
      </w:rPr>
      <w:instrText xml:space="preserve"> PAGE   \* MERGEFORMAT </w:instrText>
    </w:r>
    <w:r w:rsidRPr="001D45E2">
      <w:rPr>
        <w:rFonts w:asciiTheme="minorHAnsi" w:hAnsiTheme="minorHAnsi" w:cstheme="minorHAnsi"/>
      </w:rPr>
      <w:fldChar w:fldCharType="separate"/>
    </w:r>
    <w:r w:rsidR="00E42252" w:rsidRPr="001D45E2">
      <w:rPr>
        <w:rFonts w:asciiTheme="minorHAnsi" w:hAnsiTheme="minorHAnsi" w:cstheme="minorHAnsi"/>
        <w:noProof/>
      </w:rPr>
      <w:t>1</w:t>
    </w:r>
    <w:r w:rsidRPr="001D45E2">
      <w:rPr>
        <w:rFonts w:asciiTheme="minorHAnsi" w:hAnsiTheme="minorHAnsi" w:cstheme="minorHAnsi"/>
        <w:noProof/>
      </w:rPr>
      <w:fldChar w:fldCharType="end"/>
    </w:r>
  </w:p>
  <w:p w14:paraId="1BE38157" w14:textId="77777777" w:rsidR="00692492" w:rsidRPr="001D45E2" w:rsidRDefault="00692492">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AEB12" w14:textId="77777777" w:rsidR="008F57F2" w:rsidRDefault="008F57F2" w:rsidP="00306E19">
      <w:pPr>
        <w:spacing w:line="240" w:lineRule="auto"/>
      </w:pPr>
      <w:r>
        <w:separator/>
      </w:r>
    </w:p>
  </w:footnote>
  <w:footnote w:type="continuationSeparator" w:id="0">
    <w:p w14:paraId="676EB3A5" w14:textId="77777777" w:rsidR="008F57F2" w:rsidRDefault="008F57F2" w:rsidP="00306E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179B8"/>
    <w:multiLevelType w:val="hybridMultilevel"/>
    <w:tmpl w:val="C4FE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B05F2"/>
    <w:multiLevelType w:val="hybridMultilevel"/>
    <w:tmpl w:val="EBF4A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B1570"/>
    <w:multiLevelType w:val="hybridMultilevel"/>
    <w:tmpl w:val="38A44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D65CC"/>
    <w:multiLevelType w:val="hybridMultilevel"/>
    <w:tmpl w:val="24067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23634"/>
    <w:multiLevelType w:val="hybridMultilevel"/>
    <w:tmpl w:val="58EE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00"/>
    <w:rsid w:val="001809BA"/>
    <w:rsid w:val="001904A2"/>
    <w:rsid w:val="001C6238"/>
    <w:rsid w:val="001D45E2"/>
    <w:rsid w:val="001E5500"/>
    <w:rsid w:val="00306E19"/>
    <w:rsid w:val="0033323D"/>
    <w:rsid w:val="00574CEC"/>
    <w:rsid w:val="00692492"/>
    <w:rsid w:val="00724305"/>
    <w:rsid w:val="008F57F2"/>
    <w:rsid w:val="00AB79C3"/>
    <w:rsid w:val="00AB7CC4"/>
    <w:rsid w:val="00B444FC"/>
    <w:rsid w:val="00CB6CA9"/>
    <w:rsid w:val="00D663CF"/>
    <w:rsid w:val="00E42252"/>
    <w:rsid w:val="00E8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6992"/>
  <w15:docId w15:val="{AFD7544E-4E21-4EA5-B126-400698F0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7318"/>
    <w:pPr>
      <w:spacing w:line="480" w:lineRule="auto"/>
    </w:pPr>
    <w:rPr>
      <w:sz w:val="24"/>
      <w:szCs w:val="24"/>
    </w:rPr>
  </w:style>
  <w:style w:type="paragraph" w:styleId="Heading2">
    <w:name w:val="heading 2"/>
    <w:basedOn w:val="Normal"/>
    <w:next w:val="Normal"/>
    <w:link w:val="Heading2Char"/>
    <w:uiPriority w:val="9"/>
    <w:qFormat/>
    <w:rsid w:val="00A17318"/>
    <w:pPr>
      <w:keepNext/>
      <w:keepLines/>
      <w:spacing w:before="200"/>
      <w:outlineLvl w:val="1"/>
    </w:pPr>
    <w:rPr>
      <w:rFonts w:ascii="Cambria" w:eastAsia="Times New Roman" w:hAnsi="Cambria"/>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17318"/>
    <w:rPr>
      <w:rFonts w:ascii="Cambria" w:eastAsia="Times New Roman" w:hAnsi="Cambria"/>
      <w:b/>
      <w:bCs/>
      <w:color w:val="4F81BD"/>
      <w:sz w:val="26"/>
      <w:szCs w:val="26"/>
    </w:rPr>
  </w:style>
  <w:style w:type="paragraph" w:styleId="Header">
    <w:name w:val="header"/>
    <w:basedOn w:val="Normal"/>
    <w:link w:val="HeaderChar"/>
    <w:uiPriority w:val="99"/>
    <w:unhideWhenUsed/>
    <w:rsid w:val="001E5500"/>
    <w:pPr>
      <w:tabs>
        <w:tab w:val="center" w:pos="4680"/>
        <w:tab w:val="right" w:pos="9360"/>
      </w:tabs>
      <w:spacing w:line="240" w:lineRule="auto"/>
    </w:pPr>
  </w:style>
  <w:style w:type="character" w:customStyle="1" w:styleId="HeaderChar">
    <w:name w:val="Header Char"/>
    <w:basedOn w:val="DefaultParagraphFont"/>
    <w:link w:val="Header"/>
    <w:uiPriority w:val="99"/>
    <w:rsid w:val="001E5500"/>
  </w:style>
  <w:style w:type="paragraph" w:styleId="Footer">
    <w:name w:val="footer"/>
    <w:basedOn w:val="Normal"/>
    <w:link w:val="FooterChar"/>
    <w:uiPriority w:val="99"/>
    <w:unhideWhenUsed/>
    <w:rsid w:val="001E5500"/>
    <w:pPr>
      <w:tabs>
        <w:tab w:val="center" w:pos="4680"/>
        <w:tab w:val="right" w:pos="9360"/>
      </w:tabs>
      <w:spacing w:line="240" w:lineRule="auto"/>
    </w:pPr>
  </w:style>
  <w:style w:type="character" w:customStyle="1" w:styleId="FooterChar">
    <w:name w:val="Footer Char"/>
    <w:basedOn w:val="DefaultParagraphFont"/>
    <w:link w:val="Footer"/>
    <w:uiPriority w:val="99"/>
    <w:rsid w:val="001E5500"/>
  </w:style>
  <w:style w:type="paragraph" w:styleId="BalloonText">
    <w:name w:val="Balloon Text"/>
    <w:basedOn w:val="Normal"/>
    <w:link w:val="BalloonTextChar"/>
    <w:uiPriority w:val="99"/>
    <w:semiHidden/>
    <w:unhideWhenUsed/>
    <w:rsid w:val="001E55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500"/>
    <w:rPr>
      <w:rFonts w:ascii="Tahoma" w:hAnsi="Tahoma" w:cs="Tahoma"/>
      <w:sz w:val="16"/>
      <w:szCs w:val="16"/>
    </w:rPr>
  </w:style>
  <w:style w:type="paragraph" w:customStyle="1" w:styleId="ColorfulList-Accent11">
    <w:name w:val="Colorful List - Accent 11"/>
    <w:basedOn w:val="Normal"/>
    <w:uiPriority w:val="34"/>
    <w:qFormat/>
    <w:rsid w:val="001E5500"/>
    <w:pPr>
      <w:ind w:left="720"/>
      <w:contextualSpacing/>
    </w:pPr>
  </w:style>
  <w:style w:type="character" w:styleId="Hyperlink">
    <w:name w:val="Hyperlink"/>
    <w:basedOn w:val="DefaultParagraphFont"/>
    <w:uiPriority w:val="99"/>
    <w:unhideWhenUsed/>
    <w:rsid w:val="00E35180"/>
    <w:rPr>
      <w:color w:val="0000FF"/>
      <w:u w:val="single"/>
    </w:rPr>
  </w:style>
  <w:style w:type="character" w:styleId="Mention">
    <w:name w:val="Mention"/>
    <w:basedOn w:val="DefaultParagraphFont"/>
    <w:uiPriority w:val="99"/>
    <w:semiHidden/>
    <w:unhideWhenUsed/>
    <w:rsid w:val="00E4225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C:\Users\AGourlay\Downloads\www.mediationcentermn.org" TargetMode="External"/><Relationship Id="rId1" Type="http://schemas.openxmlformats.org/officeDocument/2006/relationships/hyperlink" Target="mailto:staff@mediationcenter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Hamline University</Company>
  <LinksUpToDate>false</LinksUpToDate>
  <CharactersWithSpaces>4368</CharactersWithSpaces>
  <SharedDoc>false</SharedDoc>
  <HLinks>
    <vt:vector size="12" baseType="variant">
      <vt:variant>
        <vt:i4>5832709</vt:i4>
      </vt:variant>
      <vt:variant>
        <vt:i4>6</vt:i4>
      </vt:variant>
      <vt:variant>
        <vt:i4>0</vt:i4>
      </vt:variant>
      <vt:variant>
        <vt:i4>5</vt:i4>
      </vt:variant>
      <vt:variant>
        <vt:lpwstr>C:\Users\AGourlay\Downloads\www.mediationcentermn.org</vt:lpwstr>
      </vt:variant>
      <vt:variant>
        <vt:lpwstr/>
      </vt:variant>
      <vt:variant>
        <vt:i4>6684694</vt:i4>
      </vt:variant>
      <vt:variant>
        <vt:i4>3</vt:i4>
      </vt:variant>
      <vt:variant>
        <vt:i4>0</vt:i4>
      </vt:variant>
      <vt:variant>
        <vt:i4>5</vt:i4>
      </vt:variant>
      <vt:variant>
        <vt:lpwstr>mailto:mediationcenter@hamline.edu?subject=PC%20Updates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dc:creator>
  <cp:lastModifiedBy>Harholdt, Sunday</cp:lastModifiedBy>
  <cp:revision>3</cp:revision>
  <dcterms:created xsi:type="dcterms:W3CDTF">2019-10-22T20:17:00Z</dcterms:created>
  <dcterms:modified xsi:type="dcterms:W3CDTF">2019-10-22T20:18:00Z</dcterms:modified>
</cp:coreProperties>
</file>